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01" w:rsidRPr="00A262D2" w:rsidRDefault="00B63201" w:rsidP="00B63201">
      <w:pPr>
        <w:pStyle w:val="a5"/>
        <w:rPr>
          <w:rFonts w:hint="eastAsia"/>
          <w:b/>
          <w:bCs/>
          <w:color w:val="auto"/>
          <w:sz w:val="28"/>
          <w:szCs w:val="28"/>
        </w:rPr>
      </w:pPr>
      <w:r w:rsidRPr="00A262D2">
        <w:rPr>
          <w:rFonts w:hint="eastAsia"/>
          <w:b/>
          <w:bCs/>
          <w:color w:val="auto"/>
          <w:sz w:val="28"/>
          <w:szCs w:val="28"/>
        </w:rPr>
        <w:t>附件</w:t>
      </w:r>
      <w:r w:rsidRPr="00A262D2">
        <w:rPr>
          <w:rFonts w:hint="eastAsia"/>
          <w:b/>
          <w:bCs/>
          <w:color w:val="auto"/>
          <w:sz w:val="28"/>
          <w:szCs w:val="28"/>
        </w:rPr>
        <w:t>3</w:t>
      </w:r>
      <w:r w:rsidRPr="00A262D2">
        <w:rPr>
          <w:rFonts w:hint="eastAsia"/>
          <w:b/>
          <w:bCs/>
          <w:color w:val="auto"/>
          <w:sz w:val="28"/>
          <w:szCs w:val="28"/>
        </w:rPr>
        <w:t>：</w:t>
      </w:r>
    </w:p>
    <w:p w:rsidR="00B63201" w:rsidRPr="00A262D2" w:rsidRDefault="00B63201" w:rsidP="00B63201">
      <w:pPr>
        <w:pStyle w:val="a5"/>
        <w:tabs>
          <w:tab w:val="left" w:pos="0"/>
        </w:tabs>
        <w:spacing w:line="560" w:lineRule="exact"/>
        <w:ind w:left="697" w:hangingChars="248" w:hanging="697"/>
        <w:jc w:val="center"/>
        <w:rPr>
          <w:rFonts w:ascii="黑体" w:eastAsia="黑体"/>
          <w:b/>
          <w:sz w:val="28"/>
          <w:szCs w:val="28"/>
        </w:rPr>
      </w:pPr>
      <w:r w:rsidRPr="00A262D2">
        <w:rPr>
          <w:rFonts w:ascii="黑体" w:eastAsia="黑体" w:hint="eastAsia"/>
          <w:b/>
          <w:sz w:val="28"/>
          <w:szCs w:val="28"/>
        </w:rPr>
        <w:t>钢结构专业工程规模标准</w:t>
      </w:r>
    </w:p>
    <w:p w:rsidR="00B63201" w:rsidRPr="00A262D2" w:rsidRDefault="00B63201" w:rsidP="00B63201">
      <w:pPr>
        <w:spacing w:line="56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  <w:r w:rsidRPr="00A262D2">
        <w:rPr>
          <w:rFonts w:ascii="仿宋_GB2312" w:eastAsia="仿宋_GB2312"/>
          <w:b/>
          <w:sz w:val="28"/>
          <w:szCs w:val="28"/>
        </w:rPr>
        <w:t>1</w:t>
      </w:r>
      <w:r w:rsidRPr="00A262D2">
        <w:rPr>
          <w:rFonts w:ascii="仿宋_GB2312" w:eastAsia="仿宋_GB2312" w:hint="eastAsia"/>
          <w:b/>
          <w:sz w:val="28"/>
          <w:szCs w:val="28"/>
        </w:rPr>
        <w:t>、单项钢结构工程的制作、安装，用钢量在</w:t>
      </w:r>
      <w:r w:rsidRPr="00A262D2">
        <w:rPr>
          <w:rFonts w:ascii="仿宋_GB2312" w:eastAsia="仿宋_GB2312"/>
          <w:b/>
          <w:sz w:val="28"/>
          <w:szCs w:val="28"/>
        </w:rPr>
        <w:t>800</w:t>
      </w:r>
      <w:r w:rsidRPr="00A262D2">
        <w:rPr>
          <w:rFonts w:ascii="仿宋_GB2312" w:eastAsia="仿宋_GB2312" w:hint="eastAsia"/>
          <w:b/>
          <w:sz w:val="28"/>
          <w:szCs w:val="28"/>
        </w:rPr>
        <w:t>吨（含</w:t>
      </w:r>
      <w:r w:rsidRPr="00A262D2">
        <w:rPr>
          <w:rFonts w:ascii="仿宋_GB2312" w:eastAsia="仿宋_GB2312"/>
          <w:b/>
          <w:sz w:val="28"/>
          <w:szCs w:val="28"/>
        </w:rPr>
        <w:t>800</w:t>
      </w:r>
      <w:r w:rsidRPr="00A262D2">
        <w:rPr>
          <w:rFonts w:ascii="仿宋_GB2312" w:eastAsia="仿宋_GB2312" w:hint="eastAsia"/>
          <w:b/>
          <w:sz w:val="28"/>
          <w:szCs w:val="28"/>
        </w:rPr>
        <w:t>吨）以上；</w:t>
      </w:r>
    </w:p>
    <w:p w:rsidR="00B63201" w:rsidRPr="00A262D2" w:rsidRDefault="00B63201" w:rsidP="00B63201">
      <w:pPr>
        <w:spacing w:line="56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  <w:r w:rsidRPr="00A262D2">
        <w:rPr>
          <w:rFonts w:ascii="仿宋_GB2312" w:eastAsia="仿宋_GB2312"/>
          <w:b/>
          <w:sz w:val="28"/>
          <w:szCs w:val="28"/>
        </w:rPr>
        <w:t>2</w:t>
      </w:r>
      <w:r w:rsidRPr="00A262D2">
        <w:rPr>
          <w:rFonts w:ascii="仿宋_GB2312" w:eastAsia="仿宋_GB2312" w:hint="eastAsia"/>
          <w:b/>
          <w:sz w:val="28"/>
          <w:szCs w:val="28"/>
        </w:rPr>
        <w:t>、大型空间钢结构工程，建筑平面面积</w:t>
      </w:r>
      <w:r w:rsidRPr="00A262D2">
        <w:rPr>
          <w:rFonts w:ascii="仿宋_GB2312" w:eastAsia="仿宋_GB2312"/>
          <w:b/>
          <w:sz w:val="28"/>
          <w:szCs w:val="28"/>
        </w:rPr>
        <w:t xml:space="preserve">3000 </w:t>
      </w:r>
      <w:r w:rsidRPr="00A262D2">
        <w:rPr>
          <w:rFonts w:ascii="仿宋_GB2312" w:eastAsia="仿宋_GB2312" w:hint="eastAsia"/>
          <w:b/>
          <w:sz w:val="28"/>
          <w:szCs w:val="28"/>
        </w:rPr>
        <w:t>平方米（含</w:t>
      </w:r>
      <w:r w:rsidRPr="00A262D2">
        <w:rPr>
          <w:rFonts w:ascii="仿宋_GB2312" w:eastAsia="仿宋_GB2312"/>
          <w:b/>
          <w:sz w:val="28"/>
          <w:szCs w:val="28"/>
        </w:rPr>
        <w:t>3000</w:t>
      </w:r>
      <w:r w:rsidRPr="00A262D2">
        <w:rPr>
          <w:rFonts w:ascii="仿宋_GB2312" w:eastAsia="仿宋_GB2312" w:hint="eastAsia"/>
          <w:b/>
          <w:sz w:val="28"/>
          <w:szCs w:val="28"/>
        </w:rPr>
        <w:t>平方米）以上；门式刚架工程，建筑平面面积在</w:t>
      </w:r>
      <w:r w:rsidRPr="00A262D2">
        <w:rPr>
          <w:rFonts w:ascii="仿宋_GB2312" w:eastAsia="仿宋_GB2312"/>
          <w:b/>
          <w:sz w:val="28"/>
          <w:szCs w:val="28"/>
        </w:rPr>
        <w:t>8000</w:t>
      </w:r>
      <w:r w:rsidRPr="00A262D2">
        <w:rPr>
          <w:rFonts w:ascii="仿宋_GB2312" w:eastAsia="仿宋_GB2312" w:hint="eastAsia"/>
          <w:b/>
          <w:sz w:val="28"/>
          <w:szCs w:val="28"/>
        </w:rPr>
        <w:t>平方米（含</w:t>
      </w:r>
      <w:r w:rsidRPr="00A262D2">
        <w:rPr>
          <w:rFonts w:ascii="仿宋_GB2312" w:eastAsia="仿宋_GB2312"/>
          <w:b/>
          <w:sz w:val="28"/>
          <w:szCs w:val="28"/>
        </w:rPr>
        <w:t>8000</w:t>
      </w:r>
      <w:r w:rsidRPr="00A262D2">
        <w:rPr>
          <w:rFonts w:ascii="仿宋_GB2312" w:eastAsia="仿宋_GB2312" w:hint="eastAsia"/>
          <w:b/>
          <w:sz w:val="28"/>
          <w:szCs w:val="28"/>
        </w:rPr>
        <w:t>平方米）以上，且跨度在</w:t>
      </w:r>
      <w:smartTag w:uri="urn:schemas-microsoft-com:office:smarttags" w:element="chmetcnv">
        <w:smartTagPr>
          <w:attr w:name="UnitName" w:val="米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A262D2">
          <w:rPr>
            <w:rFonts w:ascii="仿宋_GB2312" w:eastAsia="仿宋_GB2312"/>
            <w:b/>
            <w:sz w:val="28"/>
            <w:szCs w:val="28"/>
          </w:rPr>
          <w:t>20</w:t>
        </w:r>
        <w:r w:rsidRPr="00A262D2">
          <w:rPr>
            <w:rFonts w:ascii="仿宋_GB2312" w:eastAsia="仿宋_GB2312" w:hint="eastAsia"/>
            <w:b/>
            <w:sz w:val="28"/>
            <w:szCs w:val="28"/>
          </w:rPr>
          <w:t>米</w:t>
        </w:r>
      </w:smartTag>
      <w:r w:rsidRPr="00A262D2">
        <w:rPr>
          <w:rFonts w:ascii="仿宋_GB2312" w:eastAsia="仿宋_GB2312" w:hint="eastAsia"/>
          <w:b/>
          <w:sz w:val="28"/>
          <w:szCs w:val="28"/>
        </w:rPr>
        <w:t>（含</w:t>
      </w:r>
      <w:smartTag w:uri="urn:schemas-microsoft-com:office:smarttags" w:element="chmetcnv">
        <w:smartTagPr>
          <w:attr w:name="UnitName" w:val="米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A262D2">
          <w:rPr>
            <w:rFonts w:ascii="仿宋_GB2312" w:eastAsia="仿宋_GB2312"/>
            <w:b/>
            <w:sz w:val="28"/>
            <w:szCs w:val="28"/>
          </w:rPr>
          <w:t>20</w:t>
        </w:r>
        <w:r w:rsidRPr="00A262D2">
          <w:rPr>
            <w:rFonts w:ascii="仿宋_GB2312" w:eastAsia="仿宋_GB2312" w:hint="eastAsia"/>
            <w:b/>
            <w:sz w:val="28"/>
            <w:szCs w:val="28"/>
          </w:rPr>
          <w:t>米</w:t>
        </w:r>
      </w:smartTag>
      <w:r w:rsidRPr="00A262D2">
        <w:rPr>
          <w:rFonts w:ascii="仿宋_GB2312" w:eastAsia="仿宋_GB2312" w:hint="eastAsia"/>
          <w:b/>
          <w:sz w:val="28"/>
          <w:szCs w:val="28"/>
        </w:rPr>
        <w:t>）以上；</w:t>
      </w:r>
    </w:p>
    <w:p w:rsidR="00B63201" w:rsidRPr="00A262D2" w:rsidRDefault="00B63201" w:rsidP="00B63201">
      <w:pPr>
        <w:spacing w:line="56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  <w:r w:rsidRPr="00A262D2">
        <w:rPr>
          <w:rFonts w:ascii="仿宋_GB2312" w:eastAsia="仿宋_GB2312"/>
          <w:b/>
          <w:sz w:val="28"/>
          <w:szCs w:val="28"/>
        </w:rPr>
        <w:t>3</w:t>
      </w:r>
      <w:r w:rsidRPr="00A262D2">
        <w:rPr>
          <w:rFonts w:ascii="仿宋_GB2312" w:eastAsia="仿宋_GB2312" w:hint="eastAsia"/>
          <w:b/>
          <w:sz w:val="28"/>
          <w:szCs w:val="28"/>
        </w:rPr>
        <w:t>、网架、网壳等空间结构工程，单跨跨度不小于</w:t>
      </w:r>
      <w:smartTag w:uri="urn:schemas-microsoft-com:office:smarttags" w:element="chmetcnv">
        <w:smartTagPr>
          <w:attr w:name="UnitName" w:val="米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A262D2">
          <w:rPr>
            <w:rFonts w:ascii="仿宋_GB2312" w:eastAsia="仿宋_GB2312"/>
            <w:b/>
            <w:sz w:val="28"/>
            <w:szCs w:val="28"/>
          </w:rPr>
          <w:t>30</w:t>
        </w:r>
        <w:r w:rsidRPr="00A262D2">
          <w:rPr>
            <w:rFonts w:ascii="仿宋_GB2312" w:eastAsia="仿宋_GB2312" w:hint="eastAsia"/>
            <w:b/>
            <w:sz w:val="28"/>
            <w:szCs w:val="28"/>
          </w:rPr>
          <w:t>米</w:t>
        </w:r>
      </w:smartTag>
      <w:r w:rsidRPr="00A262D2">
        <w:rPr>
          <w:rFonts w:ascii="仿宋_GB2312" w:eastAsia="仿宋_GB2312" w:hint="eastAsia"/>
          <w:b/>
          <w:sz w:val="28"/>
          <w:szCs w:val="28"/>
        </w:rPr>
        <w:t>；</w:t>
      </w:r>
    </w:p>
    <w:p w:rsidR="00B63201" w:rsidRPr="00A262D2" w:rsidRDefault="00B63201" w:rsidP="00B63201">
      <w:pPr>
        <w:spacing w:line="56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  <w:r w:rsidRPr="00A262D2">
        <w:rPr>
          <w:rFonts w:ascii="仿宋_GB2312" w:eastAsia="仿宋_GB2312"/>
          <w:b/>
          <w:sz w:val="28"/>
          <w:szCs w:val="28"/>
        </w:rPr>
        <w:t>4</w:t>
      </w:r>
      <w:r w:rsidRPr="00A262D2">
        <w:rPr>
          <w:rFonts w:ascii="仿宋_GB2312" w:eastAsia="仿宋_GB2312" w:hint="eastAsia"/>
          <w:b/>
          <w:sz w:val="28"/>
          <w:szCs w:val="28"/>
        </w:rPr>
        <w:t>、单体建筑面积</w:t>
      </w:r>
      <w:r w:rsidRPr="00A262D2">
        <w:rPr>
          <w:rFonts w:ascii="仿宋_GB2312" w:eastAsia="仿宋_GB2312"/>
          <w:b/>
          <w:sz w:val="28"/>
          <w:szCs w:val="28"/>
        </w:rPr>
        <w:t>1500</w:t>
      </w:r>
      <w:r w:rsidRPr="00A262D2">
        <w:rPr>
          <w:rFonts w:ascii="仿宋_GB2312" w:eastAsia="仿宋_GB2312" w:hint="eastAsia"/>
          <w:b/>
          <w:sz w:val="28"/>
          <w:szCs w:val="28"/>
        </w:rPr>
        <w:t>平方米（含</w:t>
      </w:r>
      <w:r w:rsidRPr="00A262D2">
        <w:rPr>
          <w:rFonts w:ascii="仿宋_GB2312" w:eastAsia="仿宋_GB2312"/>
          <w:b/>
          <w:sz w:val="28"/>
          <w:szCs w:val="28"/>
        </w:rPr>
        <w:t>1500</w:t>
      </w:r>
      <w:r w:rsidRPr="00A262D2">
        <w:rPr>
          <w:rFonts w:ascii="仿宋_GB2312" w:eastAsia="仿宋_GB2312" w:hint="eastAsia"/>
          <w:b/>
          <w:sz w:val="28"/>
          <w:szCs w:val="28"/>
        </w:rPr>
        <w:t>平方米）以上的钢框架住宅或公共建筑；</w:t>
      </w:r>
    </w:p>
    <w:p w:rsidR="00B63201" w:rsidRPr="00A262D2" w:rsidRDefault="00B63201" w:rsidP="00B63201">
      <w:pPr>
        <w:spacing w:line="56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  <w:r w:rsidRPr="00A262D2">
        <w:rPr>
          <w:rFonts w:ascii="仿宋_GB2312" w:eastAsia="仿宋_GB2312"/>
          <w:b/>
          <w:sz w:val="28"/>
          <w:szCs w:val="28"/>
        </w:rPr>
        <w:t>5</w:t>
      </w:r>
      <w:r w:rsidRPr="00A262D2">
        <w:rPr>
          <w:rFonts w:ascii="仿宋_GB2312" w:eastAsia="仿宋_GB2312" w:hint="eastAsia"/>
          <w:b/>
          <w:sz w:val="28"/>
          <w:szCs w:val="28"/>
        </w:rPr>
        <w:t>、规模较小，但科技含量高，有创新的特殊钢结构工程或其他工程。</w:t>
      </w:r>
    </w:p>
    <w:p w:rsidR="00B63201" w:rsidRPr="00F00933" w:rsidRDefault="00B63201" w:rsidP="00B63201"/>
    <w:p w:rsidR="00B63201" w:rsidRDefault="00B63201" w:rsidP="00B63201">
      <w:pPr>
        <w:rPr>
          <w:rFonts w:hint="eastAsia"/>
        </w:rPr>
      </w:pPr>
    </w:p>
    <w:p w:rsidR="008279C5" w:rsidRPr="00B63201" w:rsidRDefault="008279C5"/>
    <w:sectPr w:rsidR="008279C5" w:rsidRPr="00B63201" w:rsidSect="007F0D65">
      <w:pgSz w:w="11906" w:h="16838"/>
      <w:pgMar w:top="1701" w:right="141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5C6" w:rsidRDefault="00E135C6" w:rsidP="00B63201">
      <w:r>
        <w:separator/>
      </w:r>
    </w:p>
  </w:endnote>
  <w:endnote w:type="continuationSeparator" w:id="0">
    <w:p w:rsidR="00E135C6" w:rsidRDefault="00E135C6" w:rsidP="00B63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5C6" w:rsidRDefault="00E135C6" w:rsidP="00B63201">
      <w:r>
        <w:separator/>
      </w:r>
    </w:p>
  </w:footnote>
  <w:footnote w:type="continuationSeparator" w:id="0">
    <w:p w:rsidR="00E135C6" w:rsidRDefault="00E135C6" w:rsidP="00B632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201"/>
    <w:rsid w:val="008279C5"/>
    <w:rsid w:val="00B63201"/>
    <w:rsid w:val="00E1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3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32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32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3201"/>
    <w:rPr>
      <w:sz w:val="18"/>
      <w:szCs w:val="18"/>
    </w:rPr>
  </w:style>
  <w:style w:type="paragraph" w:customStyle="1" w:styleId="a5">
    <w:name w:val="正文文字缩进"/>
    <w:basedOn w:val="a"/>
    <w:next w:val="a"/>
    <w:rsid w:val="00B63201"/>
    <w:pPr>
      <w:widowControl/>
      <w:spacing w:line="360" w:lineRule="auto"/>
      <w:ind w:left="900" w:hanging="900"/>
    </w:pPr>
    <w:rPr>
      <w:color w:val="000000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2017-03-02T08:17:00Z</dcterms:created>
  <dcterms:modified xsi:type="dcterms:W3CDTF">2017-03-02T08:17:00Z</dcterms:modified>
</cp:coreProperties>
</file>